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A2A8" w14:textId="77777777" w:rsidR="00140D33" w:rsidRDefault="00140D33">
      <w:pPr>
        <w:spacing w:line="240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"/>
        <w:tblW w:w="9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7920"/>
      </w:tblGrid>
      <w:tr w:rsidR="00140D33" w14:paraId="7DD94BD0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D137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Meeting: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D7B7" w14:textId="743258FE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Greystone Centennial Middle School (GCMS) Council </w:t>
            </w:r>
            <w:r w:rsidR="00D90BA4">
              <w:rPr>
                <w:rFonts w:ascii="Open Sans" w:eastAsia="Open Sans" w:hAnsi="Open Sans" w:cs="Open Sans"/>
                <w:sz w:val="20"/>
                <w:szCs w:val="20"/>
              </w:rPr>
              <w:t>Minutes</w:t>
            </w:r>
          </w:p>
        </w:tc>
      </w:tr>
      <w:tr w:rsidR="00140D33" w14:paraId="7B7F27E0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5D95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Date &amp; Time: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C9B6" w14:textId="716EEDBB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Wednesday, </w:t>
            </w:r>
            <w:r w:rsidR="008206E9">
              <w:rPr>
                <w:rFonts w:ascii="Open Sans" w:eastAsia="Open Sans" w:hAnsi="Open Sans" w:cs="Open Sans"/>
                <w:sz w:val="20"/>
                <w:szCs w:val="20"/>
              </w:rPr>
              <w:t>May 28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, 202</w:t>
            </w:r>
            <w:r w:rsidR="00E01E0E">
              <w:rPr>
                <w:rFonts w:ascii="Open Sans" w:eastAsia="Open Sans" w:hAnsi="Open Sans" w:cs="Open Sans"/>
                <w:sz w:val="20"/>
                <w:szCs w:val="20"/>
              </w:rPr>
              <w:t>5</w:t>
            </w:r>
            <w:r w:rsidR="00667666">
              <w:rPr>
                <w:rFonts w:ascii="Open Sans" w:eastAsia="Open Sans" w:hAnsi="Open Sans" w:cs="Open Sans"/>
                <w:sz w:val="20"/>
                <w:szCs w:val="20"/>
              </w:rPr>
              <w:t>,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at 6:30 </w:t>
            </w:r>
            <w:r w:rsidR="0007247F">
              <w:rPr>
                <w:rFonts w:ascii="Open Sans" w:eastAsia="Open Sans" w:hAnsi="Open Sans" w:cs="Open Sans"/>
                <w:sz w:val="20"/>
                <w:szCs w:val="20"/>
              </w:rPr>
              <w:t>p.m.</w:t>
            </w:r>
          </w:p>
        </w:tc>
      </w:tr>
      <w:tr w:rsidR="00140D33" w14:paraId="071A742B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B7A2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Location: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940C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Greystone Centennial Middle School - Staff room</w:t>
            </w:r>
          </w:p>
        </w:tc>
      </w:tr>
      <w:tr w:rsidR="00140D33" w14:paraId="3F57D191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74700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Chair: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995F" w14:textId="7025C532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667666">
              <w:rPr>
                <w:rFonts w:ascii="Open Sans" w:eastAsia="Open Sans" w:hAnsi="Open Sans" w:cs="Open Sans"/>
                <w:sz w:val="20"/>
                <w:szCs w:val="20"/>
              </w:rPr>
              <w:t xml:space="preserve">Natalie </w:t>
            </w:r>
            <w:proofErr w:type="spellStart"/>
            <w:r w:rsidRPr="00667666">
              <w:rPr>
                <w:rFonts w:ascii="Open Sans" w:eastAsia="Open Sans" w:hAnsi="Open Sans" w:cs="Open Sans"/>
                <w:sz w:val="20"/>
                <w:szCs w:val="20"/>
              </w:rPr>
              <w:t>Stratmoen</w:t>
            </w:r>
            <w:proofErr w:type="spellEnd"/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(Chair)</w:t>
            </w:r>
          </w:p>
        </w:tc>
      </w:tr>
      <w:tr w:rsidR="00140D33" w14:paraId="043E15AA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6B7D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Attendees: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5CA6" w14:textId="18CB213B" w:rsidR="00140D33" w:rsidRDefault="00D90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 w:rsidRPr="00A46459">
              <w:rPr>
                <w:rFonts w:ascii="Open Sans" w:eastAsia="Open Sans" w:hAnsi="Open Sans" w:cs="Open Sans"/>
                <w:sz w:val="20"/>
                <w:szCs w:val="20"/>
              </w:rPr>
              <w:t xml:space="preserve">Scott Jaspers-Fayer (Principal), Lindsay McCulloch (Vice Principal),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Anne Montgomery</w:t>
            </w:r>
            <w:r w:rsidRPr="00A46459">
              <w:rPr>
                <w:rFonts w:ascii="Open Sans" w:eastAsia="Open Sans" w:hAnsi="Open Sans" w:cs="Open Sans"/>
                <w:sz w:val="20"/>
                <w:szCs w:val="20"/>
              </w:rPr>
              <w:t xml:space="preserve"> (Trustee), Amanda Doucette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(Secretary)</w:t>
            </w:r>
            <w:r w:rsidRPr="00A46459">
              <w:rPr>
                <w:rFonts w:ascii="Open Sans" w:eastAsia="Open Sans" w:hAnsi="Open Sans" w:cs="Open Sans"/>
                <w:sz w:val="20"/>
                <w:szCs w:val="20"/>
              </w:rPr>
              <w:t>, Kim Buchanan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(FOGS</w:t>
            </w:r>
            <w:r w:rsidR="00086975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President), Heidi Mapstone (FOGS Treasurer), Chantelle </w:t>
            </w:r>
            <w:r w:rsidR="00086975">
              <w:rPr>
                <w:rFonts w:ascii="Open Sans" w:eastAsia="Open Sans" w:hAnsi="Open Sans" w:cs="Open Sans"/>
                <w:sz w:val="20"/>
                <w:szCs w:val="20"/>
              </w:rPr>
              <w:t xml:space="preserve">De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Boer (FOGS V</w:t>
            </w:r>
            <w:r w:rsidR="00086975">
              <w:rPr>
                <w:rFonts w:ascii="Open Sans" w:eastAsia="Open Sans" w:hAnsi="Open Sans" w:cs="Open Sans"/>
                <w:sz w:val="20"/>
                <w:szCs w:val="20"/>
              </w:rPr>
              <w:t>ice President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), Dayla Cochrane</w:t>
            </w:r>
          </w:p>
        </w:tc>
      </w:tr>
      <w:tr w:rsidR="00140D33" w14:paraId="501AF5B7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C790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Regrets: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1D0FA" w14:textId="77777777" w:rsidR="00140D33" w:rsidRDefault="00140D33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  <w:tr w:rsidR="00140D33" w14:paraId="1C46AFE1" w14:textId="77777777"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140BA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Guests:</w:t>
            </w:r>
          </w:p>
        </w:tc>
        <w:tc>
          <w:tcPr>
            <w:tcW w:w="7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F1D8" w14:textId="77777777" w:rsidR="00140D33" w:rsidRDefault="00140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</w:tr>
    </w:tbl>
    <w:p w14:paraId="5ED61E5B" w14:textId="77777777" w:rsidR="00140D33" w:rsidRDefault="00140D33">
      <w:pPr>
        <w:spacing w:after="160" w:line="259" w:lineRule="auto"/>
        <w:rPr>
          <w:rFonts w:ascii="Open Sans" w:eastAsia="Open Sans" w:hAnsi="Open Sans" w:cs="Open Sans"/>
          <w:sz w:val="30"/>
          <w:szCs w:val="3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990"/>
        <w:gridCol w:w="7350"/>
      </w:tblGrid>
      <w:tr w:rsidR="00140D33" w14:paraId="63E8D0C9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7E2C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03427" w14:textId="40C1B005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Natalie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91AA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Call to Order, Welcome and Treaty Acknowledgement</w:t>
            </w:r>
          </w:p>
          <w:p w14:paraId="4C39E3E6" w14:textId="20B30840" w:rsidR="00140D33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Time: </w:t>
            </w:r>
            <w:r w:rsidR="00086975">
              <w:rPr>
                <w:rFonts w:ascii="Open Sans" w:eastAsia="Open Sans" w:hAnsi="Open Sans" w:cs="Open Sans"/>
                <w:sz w:val="20"/>
                <w:szCs w:val="20"/>
              </w:rPr>
              <w:t>6:32 p.m.</w:t>
            </w:r>
          </w:p>
        </w:tc>
      </w:tr>
      <w:tr w:rsidR="00140D33" w14:paraId="4DA45893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9957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2.0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9524" w14:textId="49A11D4E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Natalie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6DB4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Additions, Changes and Approval of Agenda</w:t>
            </w:r>
          </w:p>
          <w:p w14:paraId="7020743F" w14:textId="7DF986DE" w:rsidR="00140D33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Motion:</w:t>
            </w:r>
            <w:r w:rsidR="00AE1D7C">
              <w:rPr>
                <w:rFonts w:ascii="Open Sans" w:eastAsia="Open Sans" w:hAnsi="Open Sans" w:cs="Open Sans"/>
                <w:sz w:val="20"/>
                <w:szCs w:val="20"/>
              </w:rPr>
              <w:t xml:space="preserve"> Kim Buchanan</w:t>
            </w:r>
          </w:p>
          <w:p w14:paraId="28187745" w14:textId="2E7949B5" w:rsidR="00140D33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AE1D7C">
              <w:rPr>
                <w:rFonts w:ascii="Open Sans" w:eastAsia="Open Sans" w:hAnsi="Open Sans" w:cs="Open Sans"/>
                <w:sz w:val="20"/>
                <w:szCs w:val="20"/>
              </w:rPr>
              <w:t>Chantelle De Boer</w:t>
            </w:r>
          </w:p>
        </w:tc>
      </w:tr>
      <w:tr w:rsidR="00140D33" w14:paraId="3D2C6A0D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D652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3.0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D63E" w14:textId="45259F8B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Natalie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C2D1" w14:textId="6269B774" w:rsidR="00140D33" w:rsidRPr="00667666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 w:rsidRPr="00667666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Approval of Minutes from </w:t>
            </w:r>
            <w:r w:rsidR="008206E9">
              <w:rPr>
                <w:rFonts w:ascii="Open Sans" w:eastAsia="Open Sans" w:hAnsi="Open Sans" w:cs="Open Sans"/>
                <w:b/>
                <w:sz w:val="20"/>
                <w:szCs w:val="20"/>
              </w:rPr>
              <w:t>April 23</w:t>
            </w:r>
            <w:r w:rsidRPr="00667666">
              <w:rPr>
                <w:rFonts w:ascii="Open Sans" w:eastAsia="Open Sans" w:hAnsi="Open Sans" w:cs="Open Sans"/>
                <w:b/>
                <w:sz w:val="20"/>
                <w:szCs w:val="20"/>
              </w:rPr>
              <w:t>, 202</w:t>
            </w:r>
            <w:r w:rsidR="0018204D">
              <w:rPr>
                <w:rFonts w:ascii="Open Sans" w:eastAsia="Open Sans" w:hAnsi="Open Sans" w:cs="Open Sans"/>
                <w:b/>
                <w:sz w:val="20"/>
                <w:szCs w:val="20"/>
              </w:rPr>
              <w:t>5</w:t>
            </w:r>
            <w:r w:rsidRPr="00667666">
              <w:rPr>
                <w:rFonts w:ascii="Open Sans" w:eastAsia="Open Sans" w:hAnsi="Open Sans" w:cs="Open Sans"/>
                <w:b/>
                <w:sz w:val="20"/>
                <w:szCs w:val="20"/>
              </w:rPr>
              <w:t>, meeting</w:t>
            </w:r>
          </w:p>
          <w:p w14:paraId="2DE1B1E8" w14:textId="5F0E5E76" w:rsidR="00140D33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1D2054">
              <w:rPr>
                <w:rFonts w:ascii="Open Sans" w:eastAsia="Open Sans" w:hAnsi="Open Sans" w:cs="Open Sans"/>
                <w:sz w:val="20"/>
                <w:szCs w:val="20"/>
              </w:rPr>
              <w:t>Kim Buchanan</w:t>
            </w:r>
          </w:p>
          <w:p w14:paraId="4672CCED" w14:textId="60F62C4D" w:rsidR="00140D33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Second:</w:t>
            </w:r>
            <w:r w:rsidR="001D2054">
              <w:rPr>
                <w:rFonts w:ascii="Open Sans" w:eastAsia="Open Sans" w:hAnsi="Open Sans" w:cs="Open Sans"/>
                <w:sz w:val="20"/>
                <w:szCs w:val="20"/>
              </w:rPr>
              <w:t xml:space="preserve"> Chantelle De Boer</w:t>
            </w:r>
          </w:p>
        </w:tc>
      </w:tr>
      <w:tr w:rsidR="00140D33" w14:paraId="73CC19EA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5946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4.0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C97F" w14:textId="3C517B5B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Scott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B260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Administration Report</w:t>
            </w:r>
          </w:p>
          <w:p w14:paraId="4858C461" w14:textId="77777777" w:rsidR="00140D33" w:rsidRDefault="004D443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Senior Choir recently performed at Provincials and were awarded first place and advancing to the Canada West Music Festival</w:t>
            </w:r>
          </w:p>
          <w:p w14:paraId="517691E6" w14:textId="77777777" w:rsidR="004D4436" w:rsidRDefault="004D443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Grade 9s wrapped up student exchange with Quebec partnership</w:t>
            </w:r>
          </w:p>
          <w:p w14:paraId="169CDD7A" w14:textId="7DC789AC" w:rsidR="004D4436" w:rsidRDefault="004D443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One Act group placed first at the </w:t>
            </w:r>
            <w:r w:rsidR="008704A9">
              <w:rPr>
                <w:rFonts w:ascii="Open Sans" w:eastAsia="Open Sans" w:hAnsi="Open Sans" w:cs="Open Sans"/>
                <w:sz w:val="20"/>
                <w:szCs w:val="20"/>
              </w:rPr>
              <w:t>One Act Play festival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this year</w:t>
            </w:r>
          </w:p>
          <w:p w14:paraId="457000EC" w14:textId="77777777" w:rsidR="004D4436" w:rsidRDefault="004D443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Sports are wrapping up</w:t>
            </w:r>
          </w:p>
          <w:p w14:paraId="6E1ED01E" w14:textId="3D1B1FF5" w:rsidR="004D4436" w:rsidRDefault="004D443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RCMP visit on May 5</w:t>
            </w:r>
            <w:r w:rsidR="00E96786">
              <w:rPr>
                <w:rFonts w:ascii="Open Sans" w:eastAsia="Open Sans" w:hAnsi="Open Sans" w:cs="Open Sans"/>
                <w:sz w:val="20"/>
                <w:szCs w:val="20"/>
              </w:rPr>
              <w:t>; focus on safe and appropriate online and social media use</w:t>
            </w:r>
          </w:p>
          <w:p w14:paraId="3DA8345C" w14:textId="3273FA28" w:rsidR="004D4436" w:rsidRDefault="004D443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Wrapped up transition events for Grade 4s coming from Millgrove</w:t>
            </w:r>
            <w:r w:rsidR="009856B9">
              <w:rPr>
                <w:rFonts w:ascii="Open Sans" w:eastAsia="Open Sans" w:hAnsi="Open Sans" w:cs="Open Sans"/>
                <w:sz w:val="20"/>
                <w:szCs w:val="20"/>
              </w:rPr>
              <w:t xml:space="preserve"> School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to GCMS next year</w:t>
            </w:r>
          </w:p>
          <w:p w14:paraId="73E42488" w14:textId="5E490633" w:rsidR="00B859D7" w:rsidRDefault="00B859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Provincial Achievement Tests </w:t>
            </w:r>
            <w:r w:rsidR="006E21BC">
              <w:rPr>
                <w:rFonts w:ascii="Open Sans" w:eastAsia="Open Sans" w:hAnsi="Open Sans" w:cs="Open Sans"/>
                <w:sz w:val="20"/>
                <w:szCs w:val="20"/>
              </w:rPr>
              <w:t>started today</w:t>
            </w:r>
          </w:p>
          <w:p w14:paraId="31419C2B" w14:textId="77777777" w:rsidR="00B859D7" w:rsidRDefault="00B859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Volunteer Tea event is June 4</w:t>
            </w:r>
          </w:p>
          <w:p w14:paraId="2BF8156E" w14:textId="26509E62" w:rsidR="00B859D7" w:rsidRDefault="00B859D7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Indigenous Spirit Council – </w:t>
            </w:r>
            <w:r w:rsidR="001B4A4A">
              <w:rPr>
                <w:rFonts w:ascii="Open Sans" w:eastAsia="Open Sans" w:hAnsi="Open Sans" w:cs="Open Sans"/>
                <w:sz w:val="20"/>
                <w:szCs w:val="20"/>
              </w:rPr>
              <w:t xml:space="preserve">Student Mikka Rogers-Borchman applied for grant for school and was also recognized by the PSD board for her efforts with the </w:t>
            </w:r>
            <w:proofErr w:type="spellStart"/>
            <w:r w:rsidR="001B4A4A">
              <w:rPr>
                <w:rFonts w:ascii="Open Sans" w:eastAsia="Open Sans" w:hAnsi="Open Sans" w:cs="Open Sans"/>
                <w:sz w:val="20"/>
                <w:szCs w:val="20"/>
              </w:rPr>
              <w:t>Honouring</w:t>
            </w:r>
            <w:proofErr w:type="spellEnd"/>
            <w:r w:rsidR="001B4A4A">
              <w:rPr>
                <w:rFonts w:ascii="Open Sans" w:eastAsia="Open Sans" w:hAnsi="Open Sans" w:cs="Open Sans"/>
                <w:sz w:val="20"/>
                <w:szCs w:val="20"/>
              </w:rPr>
              <w:t xml:space="preserve"> Spirit Award</w:t>
            </w:r>
          </w:p>
          <w:p w14:paraId="44FBC072" w14:textId="26BC4EC5" w:rsidR="001B4A4A" w:rsidRDefault="001B4A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Fees – looking to improve transparency and showing which fees are curricular vs non-curricular</w:t>
            </w:r>
          </w:p>
          <w:p w14:paraId="2F83F148" w14:textId="6CAC6327" w:rsidR="001B4A4A" w:rsidRDefault="001B4A4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Awards &amp; Recognition event on June 25</w:t>
            </w:r>
            <w:r w:rsidR="00D904B2">
              <w:rPr>
                <w:rFonts w:ascii="Open Sans" w:eastAsia="Open Sans" w:hAnsi="Open Sans" w:cs="Open Sans"/>
                <w:sz w:val="20"/>
                <w:szCs w:val="20"/>
              </w:rPr>
              <w:t xml:space="preserve"> – reviewed student recognition criteria</w:t>
            </w:r>
          </w:p>
        </w:tc>
      </w:tr>
      <w:tr w:rsidR="00140D33" w14:paraId="6B892057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B2023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5.0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E1EA" w14:textId="4BE81C07" w:rsidR="00140D33" w:rsidRDefault="00086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Anne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A9F1" w14:textId="694D29B2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Trustee Update</w:t>
            </w:r>
            <w:r w:rsidR="004F0B56"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 </w:t>
            </w:r>
          </w:p>
          <w:p w14:paraId="02199373" w14:textId="77777777" w:rsidR="00140D33" w:rsidRDefault="00605875" w:rsidP="00F8053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PSD board meeting yesterday, significant focus on budget</w:t>
            </w:r>
          </w:p>
          <w:p w14:paraId="5E03A13A" w14:textId="77777777" w:rsidR="00605875" w:rsidRDefault="00605875" w:rsidP="00F8053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Budgeting revenue $160 million</w:t>
            </w:r>
          </w:p>
          <w:p w14:paraId="0577DF2F" w14:textId="77777777" w:rsidR="00605875" w:rsidRDefault="00605875" w:rsidP="00F8053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Message to GOA – need consistent funding that grows with inflation</w:t>
            </w:r>
          </w:p>
          <w:p w14:paraId="48B5F920" w14:textId="77777777" w:rsidR="009856B9" w:rsidRDefault="009856B9" w:rsidP="009856B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Reduction in</w:t>
            </w:r>
            <w:r w:rsidR="009D0269">
              <w:rPr>
                <w:rFonts w:ascii="Open Sans" w:eastAsia="Open Sans" w:hAnsi="Open Sans" w:cs="Open Sans"/>
                <w:sz w:val="20"/>
                <w:szCs w:val="20"/>
              </w:rPr>
              <w:t xml:space="preserve"> Jordan’s </w:t>
            </w:r>
            <w:proofErr w:type="gramStart"/>
            <w:r w:rsidR="009D0269">
              <w:rPr>
                <w:rFonts w:ascii="Open Sans" w:eastAsia="Open Sans" w:hAnsi="Open Sans" w:cs="Open Sans"/>
                <w:sz w:val="20"/>
                <w:szCs w:val="20"/>
              </w:rPr>
              <w:t>Princip</w:t>
            </w:r>
            <w:r w:rsidR="00C81B85">
              <w:rPr>
                <w:rFonts w:ascii="Open Sans" w:eastAsia="Open Sans" w:hAnsi="Open Sans" w:cs="Open Sans"/>
                <w:sz w:val="20"/>
                <w:szCs w:val="20"/>
              </w:rPr>
              <w:t>le</w:t>
            </w:r>
            <w:proofErr w:type="gramEnd"/>
            <w:r w:rsidR="00E679C2">
              <w:rPr>
                <w:rFonts w:ascii="Open Sans" w:eastAsia="Open Sans" w:hAnsi="Open Sans" w:cs="Open Sans"/>
                <w:sz w:val="20"/>
                <w:szCs w:val="20"/>
              </w:rPr>
              <w:t xml:space="preserve"> funding from the federal government</w:t>
            </w:r>
          </w:p>
          <w:p w14:paraId="3C2B7DE2" w14:textId="7D1C7B5F" w:rsidR="00C81B85" w:rsidRPr="00F80535" w:rsidRDefault="00C81B85" w:rsidP="009856B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Education Plan has come out</w:t>
            </w:r>
          </w:p>
        </w:tc>
      </w:tr>
      <w:tr w:rsidR="00140D33" w14:paraId="77B4F945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9043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6.0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081F" w14:textId="0D129DB0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Natalie</w:t>
            </w:r>
            <w:r w:rsidR="0051103E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666D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Executive Report </w:t>
            </w:r>
          </w:p>
          <w:p w14:paraId="6DAF4347" w14:textId="016FFAAF" w:rsidR="00096236" w:rsidRPr="00096236" w:rsidRDefault="00096236" w:rsidP="0009623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Attended Education Planning event – good feedback, m</w:t>
            </w:r>
            <w:r w:rsidRPr="00096236">
              <w:rPr>
                <w:rFonts w:ascii="Open Sans" w:eastAsia="Open Sans" w:hAnsi="Open Sans" w:cs="Open Sans"/>
                <w:sz w:val="20"/>
                <w:szCs w:val="20"/>
              </w:rPr>
              <w:t>any schools/parents finding it hard to get parents involved/participating with schools</w:t>
            </w:r>
          </w:p>
        </w:tc>
      </w:tr>
      <w:tr w:rsidR="00140D33" w14:paraId="60F04E53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BD48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7.0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5EAE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86DD7" w14:textId="77777777" w:rsidR="00F80535" w:rsidRDefault="0051103E" w:rsidP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Old Business</w:t>
            </w:r>
          </w:p>
          <w:p w14:paraId="4947C228" w14:textId="5D6C26B4" w:rsidR="00140D33" w:rsidRPr="004D36D5" w:rsidRDefault="00096236" w:rsidP="00E01E0E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None</w:t>
            </w:r>
          </w:p>
        </w:tc>
      </w:tr>
      <w:tr w:rsidR="00140D33" w14:paraId="5C9F27C4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99F2A" w14:textId="32955A84" w:rsidR="00140D33" w:rsidRDefault="00F805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8</w:t>
            </w:r>
            <w:r w:rsidR="0051103E">
              <w:rPr>
                <w:rFonts w:ascii="Open Sans" w:eastAsia="Open Sans" w:hAnsi="Open Sans" w:cs="Open Sans"/>
                <w:sz w:val="20"/>
                <w:szCs w:val="20"/>
              </w:rPr>
              <w:t>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C065E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All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2495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New Business</w:t>
            </w:r>
          </w:p>
          <w:p w14:paraId="73213946" w14:textId="330416FD" w:rsidR="00F8508F" w:rsidRPr="00F8508F" w:rsidRDefault="00096236" w:rsidP="004D36D5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None</w:t>
            </w:r>
          </w:p>
        </w:tc>
      </w:tr>
      <w:tr w:rsidR="00BC4CDF" w14:paraId="565BEEF4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DEDB" w14:textId="7F58B0E7" w:rsidR="00BC4CDF" w:rsidRDefault="00BC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9.0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D63E8" w14:textId="275EB759" w:rsidR="00BC4CDF" w:rsidRDefault="00096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Amanda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1AF36" w14:textId="77777777" w:rsidR="00BC4CDF" w:rsidRDefault="00BC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Partners</w:t>
            </w:r>
          </w:p>
          <w:p w14:paraId="0B3FB9A2" w14:textId="659A35DF" w:rsidR="00BC4CDF" w:rsidRPr="009856B9" w:rsidRDefault="009856B9" w:rsidP="00BC4CDF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Shared COSC update on Anna Marie’s behalf:</w:t>
            </w:r>
          </w:p>
          <w:p w14:paraId="59DCEACA" w14:textId="7C2AC7FD" w:rsidR="009856B9" w:rsidRDefault="009856B9" w:rsidP="009856B9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>Regarding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the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$500 grant from the province per school council per calendar year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, s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>tarting in September, ASCA will have a membership that can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be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purchase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d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with 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this 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grant money that will provide services for all school 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c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ouncils. 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This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will include things like online speakers and access to courses that might interest new or existing parent council members 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on topics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 xml:space="preserve"> like the role of the council, how to make sure b</w:t>
            </w: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y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>laws are in order etc.</w:t>
            </w:r>
          </w:p>
          <w:p w14:paraId="5BCA6901" w14:textId="4DCCAB62" w:rsidR="009856B9" w:rsidRDefault="009856B9" w:rsidP="009856B9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This is something that can be discussed further in September.</w:t>
            </w:r>
          </w:p>
          <w:p w14:paraId="276E87C9" w14:textId="51CA0D2D" w:rsidR="009856B9" w:rsidRPr="009856B9" w:rsidRDefault="009856B9" w:rsidP="009856B9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Cs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Cs/>
                <w:sz w:val="20"/>
                <w:szCs w:val="20"/>
              </w:rPr>
              <w:t>Reminder that t</w:t>
            </w:r>
            <w:r w:rsidRPr="009856B9">
              <w:rPr>
                <w:rFonts w:ascii="Open Sans" w:eastAsia="Open Sans" w:hAnsi="Open Sans" w:cs="Open Sans"/>
                <w:bCs/>
                <w:sz w:val="20"/>
                <w:szCs w:val="20"/>
              </w:rPr>
              <w:t>he grant money always must be used in the current school calendar year. </w:t>
            </w:r>
          </w:p>
        </w:tc>
      </w:tr>
      <w:tr w:rsidR="00140D33" w14:paraId="02B57D79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5756D" w14:textId="7F9EAE43" w:rsidR="00140D33" w:rsidRDefault="00BC4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10</w:t>
            </w:r>
            <w:r w:rsidR="0051103E">
              <w:rPr>
                <w:rFonts w:ascii="Open Sans" w:eastAsia="Open Sans" w:hAnsi="Open Sans" w:cs="Open Sans"/>
                <w:sz w:val="20"/>
                <w:szCs w:val="20"/>
              </w:rPr>
              <w:t>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ADAB" w14:textId="76644AE6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Natalie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2F25" w14:textId="77777777" w:rsidR="00140D33" w:rsidRDefault="0051103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Next Meeting</w:t>
            </w:r>
          </w:p>
          <w:p w14:paraId="7BAFCC86" w14:textId="21E621EB" w:rsidR="00F8508F" w:rsidRPr="00F8508F" w:rsidRDefault="00F53781" w:rsidP="00F8508F">
            <w:pPr>
              <w:pStyle w:val="ListParagraph"/>
              <w:numPr>
                <w:ilvl w:val="0"/>
                <w:numId w:val="2"/>
              </w:num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September 24</w:t>
            </w:r>
            <w:r w:rsidR="00F8508F" w:rsidRPr="00F8508F">
              <w:rPr>
                <w:rFonts w:ascii="Open Sans" w:eastAsia="Open Sans" w:hAnsi="Open Sans" w:cs="Open Sans"/>
                <w:sz w:val="20"/>
                <w:szCs w:val="20"/>
              </w:rPr>
              <w:t>, 2025</w:t>
            </w:r>
            <w:r w:rsidR="0060508C">
              <w:rPr>
                <w:rFonts w:ascii="Open Sans" w:eastAsia="Open Sans" w:hAnsi="Open Sans" w:cs="Open Sans"/>
                <w:sz w:val="20"/>
                <w:szCs w:val="20"/>
              </w:rPr>
              <w:t>, at 6:30 p.m.</w:t>
            </w:r>
          </w:p>
          <w:p w14:paraId="50B8497B" w14:textId="212570F9" w:rsidR="00140D33" w:rsidRDefault="0051103E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Motion: </w:t>
            </w:r>
            <w:r w:rsidR="00096236">
              <w:rPr>
                <w:rFonts w:ascii="Open Sans" w:eastAsia="Open Sans" w:hAnsi="Open Sans" w:cs="Open Sans"/>
                <w:sz w:val="20"/>
                <w:szCs w:val="20"/>
              </w:rPr>
              <w:t>Kim Buchanan</w:t>
            </w:r>
          </w:p>
          <w:p w14:paraId="48E7E127" w14:textId="4F3305BC" w:rsidR="00140D33" w:rsidRDefault="0051103E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Second: </w:t>
            </w:r>
            <w:r w:rsidR="00096236">
              <w:rPr>
                <w:rFonts w:ascii="Open Sans" w:eastAsia="Open Sans" w:hAnsi="Open Sans" w:cs="Open Sans"/>
                <w:sz w:val="20"/>
                <w:szCs w:val="20"/>
              </w:rPr>
              <w:t>Chantelle De Boer</w:t>
            </w:r>
          </w:p>
        </w:tc>
      </w:tr>
      <w:tr w:rsidR="00140D33" w14:paraId="57F4BE0B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B3871" w14:textId="0ADD9CAD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1</w:t>
            </w:r>
            <w:r w:rsidR="00BC4CDF">
              <w:rPr>
                <w:rFonts w:ascii="Open Sans" w:eastAsia="Open Sans" w:hAnsi="Open Sans" w:cs="Open Sans"/>
                <w:sz w:val="20"/>
                <w:szCs w:val="20"/>
              </w:rPr>
              <w:t>1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>.0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0458" w14:textId="02CA5EB2" w:rsidR="00140D33" w:rsidRDefault="00667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Natalie</w:t>
            </w:r>
          </w:p>
        </w:tc>
        <w:tc>
          <w:tcPr>
            <w:tcW w:w="7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084C5" w14:textId="77777777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Adjournment</w:t>
            </w:r>
          </w:p>
          <w:p w14:paraId="6A1237D4" w14:textId="4366BC6C" w:rsidR="00140D33" w:rsidRDefault="005110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</w:t>
            </w:r>
            <w:r w:rsidR="00F80535">
              <w:rPr>
                <w:rFonts w:ascii="Open Sans" w:eastAsia="Open Sans" w:hAnsi="Open Sans" w:cs="Open Sans"/>
                <w:sz w:val="20"/>
                <w:szCs w:val="20"/>
              </w:rPr>
              <w:t>ime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: </w:t>
            </w:r>
            <w:r w:rsidR="00096236">
              <w:rPr>
                <w:rFonts w:ascii="Open Sans" w:eastAsia="Open Sans" w:hAnsi="Open Sans" w:cs="Open Sans"/>
                <w:sz w:val="20"/>
                <w:szCs w:val="20"/>
              </w:rPr>
              <w:t>7:19 p.m.</w:t>
            </w:r>
          </w:p>
        </w:tc>
      </w:tr>
    </w:tbl>
    <w:p w14:paraId="632B99C4" w14:textId="77777777" w:rsidR="00140D33" w:rsidRDefault="00140D33">
      <w:pPr>
        <w:rPr>
          <w:rFonts w:ascii="Open Sans" w:eastAsia="Open Sans" w:hAnsi="Open Sans" w:cs="Open Sans"/>
          <w:sz w:val="20"/>
          <w:szCs w:val="20"/>
        </w:rPr>
      </w:pPr>
    </w:p>
    <w:sectPr w:rsidR="00140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48FA" w14:textId="77777777" w:rsidR="0051103E" w:rsidRDefault="0051103E">
      <w:pPr>
        <w:spacing w:line="240" w:lineRule="auto"/>
      </w:pPr>
      <w:r>
        <w:separator/>
      </w:r>
    </w:p>
  </w:endnote>
  <w:endnote w:type="continuationSeparator" w:id="0">
    <w:p w14:paraId="20B17FEA" w14:textId="77777777" w:rsidR="0051103E" w:rsidRDefault="00511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5DF5" w14:textId="77777777" w:rsidR="00140D33" w:rsidRDefault="00140D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2756" w14:textId="77777777" w:rsidR="00B27EB8" w:rsidRDefault="00B27E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E578" w14:textId="77777777" w:rsidR="00B27EB8" w:rsidRDefault="00B27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D204" w14:textId="77777777" w:rsidR="0051103E" w:rsidRDefault="0051103E">
      <w:pPr>
        <w:spacing w:line="240" w:lineRule="auto"/>
      </w:pPr>
      <w:r>
        <w:separator/>
      </w:r>
    </w:p>
  </w:footnote>
  <w:footnote w:type="continuationSeparator" w:id="0">
    <w:p w14:paraId="0B435EB8" w14:textId="77777777" w:rsidR="0051103E" w:rsidRDefault="005110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BA72" w14:textId="77777777" w:rsidR="00140D33" w:rsidRDefault="00140D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0585" w14:textId="0571F556" w:rsidR="00140D33" w:rsidRDefault="0051103E">
    <w:r>
      <w:rPr>
        <w:noProof/>
      </w:rPr>
      <w:drawing>
        <wp:inline distT="114300" distB="114300" distL="114300" distR="114300" wp14:anchorId="58616CE3" wp14:editId="2C9B2BB0">
          <wp:extent cx="1333500" cy="1333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0216" w14:textId="77777777" w:rsidR="00B27EB8" w:rsidRDefault="00B27E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31F"/>
    <w:multiLevelType w:val="hybridMultilevel"/>
    <w:tmpl w:val="65666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17D61"/>
    <w:multiLevelType w:val="hybridMultilevel"/>
    <w:tmpl w:val="FCD8AE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81396"/>
    <w:multiLevelType w:val="multilevel"/>
    <w:tmpl w:val="08A4E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99622995">
    <w:abstractNumId w:val="2"/>
  </w:num>
  <w:num w:numId="2" w16cid:durableId="1284575518">
    <w:abstractNumId w:val="1"/>
  </w:num>
  <w:num w:numId="3" w16cid:durableId="43995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33"/>
    <w:rsid w:val="0002030A"/>
    <w:rsid w:val="0007247F"/>
    <w:rsid w:val="00086975"/>
    <w:rsid w:val="00096236"/>
    <w:rsid w:val="00140D33"/>
    <w:rsid w:val="001568EC"/>
    <w:rsid w:val="00165354"/>
    <w:rsid w:val="0018204D"/>
    <w:rsid w:val="001B4A4A"/>
    <w:rsid w:val="001D2054"/>
    <w:rsid w:val="001E4B96"/>
    <w:rsid w:val="0021083B"/>
    <w:rsid w:val="0033490B"/>
    <w:rsid w:val="00467EFC"/>
    <w:rsid w:val="004D1D1C"/>
    <w:rsid w:val="004D36D5"/>
    <w:rsid w:val="004D4436"/>
    <w:rsid w:val="004F0B56"/>
    <w:rsid w:val="0051103E"/>
    <w:rsid w:val="00521E34"/>
    <w:rsid w:val="005F2876"/>
    <w:rsid w:val="005F5C6D"/>
    <w:rsid w:val="0060508C"/>
    <w:rsid w:val="00605875"/>
    <w:rsid w:val="00623F46"/>
    <w:rsid w:val="006355D0"/>
    <w:rsid w:val="00667666"/>
    <w:rsid w:val="006E21BC"/>
    <w:rsid w:val="00800161"/>
    <w:rsid w:val="008206E9"/>
    <w:rsid w:val="008704A9"/>
    <w:rsid w:val="00915A35"/>
    <w:rsid w:val="009856B9"/>
    <w:rsid w:val="009D0269"/>
    <w:rsid w:val="009E485B"/>
    <w:rsid w:val="00A9247E"/>
    <w:rsid w:val="00AE1D7C"/>
    <w:rsid w:val="00B27EB8"/>
    <w:rsid w:val="00B859D7"/>
    <w:rsid w:val="00BC4CDF"/>
    <w:rsid w:val="00C35E7A"/>
    <w:rsid w:val="00C679EC"/>
    <w:rsid w:val="00C81B85"/>
    <w:rsid w:val="00D904B2"/>
    <w:rsid w:val="00D90BA4"/>
    <w:rsid w:val="00E01E0E"/>
    <w:rsid w:val="00E679C2"/>
    <w:rsid w:val="00E96786"/>
    <w:rsid w:val="00F53781"/>
    <w:rsid w:val="00F80535"/>
    <w:rsid w:val="00F8508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09C0BF"/>
  <w15:docId w15:val="{37743050-349F-4B3F-87A2-B1878B18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0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676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27E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B8"/>
  </w:style>
  <w:style w:type="paragraph" w:styleId="Header">
    <w:name w:val="header"/>
    <w:basedOn w:val="Normal"/>
    <w:link w:val="HeaderChar"/>
    <w:uiPriority w:val="99"/>
    <w:unhideWhenUsed/>
    <w:rsid w:val="00B27E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Spruce Grove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Doucette</dc:creator>
  <cp:lastModifiedBy>Amanda Doucette</cp:lastModifiedBy>
  <cp:revision>22</cp:revision>
  <dcterms:created xsi:type="dcterms:W3CDTF">2025-05-29T00:22:00Z</dcterms:created>
  <dcterms:modified xsi:type="dcterms:W3CDTF">2025-09-25T15:23:00Z</dcterms:modified>
</cp:coreProperties>
</file>